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80" w:rsidRDefault="001F4A80" w:rsidP="00E55614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-697865</wp:posOffset>
            </wp:positionV>
            <wp:extent cx="800100" cy="919480"/>
            <wp:effectExtent l="19050" t="0" r="0" b="0"/>
            <wp:wrapTight wrapText="bothSides">
              <wp:wrapPolygon edited="0">
                <wp:start x="-514" y="0"/>
                <wp:lineTo x="-514" y="21033"/>
                <wp:lineTo x="21600" y="21033"/>
                <wp:lineTo x="21600" y="0"/>
                <wp:lineTo x="-514" y="0"/>
              </wp:wrapPolygon>
            </wp:wrapTight>
            <wp:docPr id="1" name="Picture 0" descr="s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315" w:rsidRPr="009C3057" w:rsidRDefault="00E11F45" w:rsidP="00E55614">
      <w:pPr>
        <w:jc w:val="center"/>
        <w:rPr>
          <w:b/>
          <w:sz w:val="24"/>
          <w:szCs w:val="24"/>
          <w:u w:val="single"/>
        </w:rPr>
      </w:pPr>
      <w:r w:rsidRPr="009C3057">
        <w:rPr>
          <w:b/>
          <w:sz w:val="24"/>
          <w:szCs w:val="24"/>
          <w:u w:val="single"/>
        </w:rPr>
        <w:t>Samurai Tree Care</w:t>
      </w:r>
    </w:p>
    <w:p w:rsidR="00E11F45" w:rsidRPr="009C3057" w:rsidRDefault="00E11F45" w:rsidP="00E11F45">
      <w:pPr>
        <w:jc w:val="center"/>
        <w:rPr>
          <w:b/>
          <w:sz w:val="24"/>
          <w:szCs w:val="24"/>
          <w:u w:val="single"/>
        </w:rPr>
      </w:pPr>
      <w:r w:rsidRPr="009C3057">
        <w:rPr>
          <w:b/>
          <w:sz w:val="24"/>
          <w:szCs w:val="24"/>
          <w:u w:val="single"/>
        </w:rPr>
        <w:t xml:space="preserve">Health and </w:t>
      </w:r>
      <w:r w:rsidR="00B43703">
        <w:rPr>
          <w:b/>
          <w:sz w:val="24"/>
          <w:szCs w:val="24"/>
          <w:u w:val="single"/>
        </w:rPr>
        <w:t>S</w:t>
      </w:r>
      <w:r w:rsidRPr="009C3057">
        <w:rPr>
          <w:b/>
          <w:sz w:val="24"/>
          <w:szCs w:val="24"/>
          <w:u w:val="single"/>
        </w:rPr>
        <w:t xml:space="preserve">afety </w:t>
      </w:r>
      <w:r w:rsidR="00B43703">
        <w:rPr>
          <w:b/>
          <w:sz w:val="24"/>
          <w:szCs w:val="24"/>
          <w:u w:val="single"/>
        </w:rPr>
        <w:t>P</w:t>
      </w:r>
      <w:r w:rsidRPr="009C3057">
        <w:rPr>
          <w:b/>
          <w:sz w:val="24"/>
          <w:szCs w:val="24"/>
          <w:u w:val="single"/>
        </w:rPr>
        <w:t>olicy</w:t>
      </w:r>
    </w:p>
    <w:p w:rsidR="00E11F45" w:rsidRPr="009C3057" w:rsidRDefault="00E11F45" w:rsidP="00E55614">
      <w:pPr>
        <w:jc w:val="center"/>
        <w:rPr>
          <w:sz w:val="20"/>
          <w:szCs w:val="20"/>
          <w:u w:val="single"/>
        </w:rPr>
      </w:pPr>
      <w:r w:rsidRPr="009C3057">
        <w:rPr>
          <w:sz w:val="20"/>
          <w:szCs w:val="20"/>
          <w:u w:val="single"/>
        </w:rPr>
        <w:t>Conducted by Ben Bruce (T/A) Samurai Tree Care</w:t>
      </w:r>
      <w:r w:rsidR="00B43703">
        <w:rPr>
          <w:sz w:val="20"/>
          <w:szCs w:val="20"/>
          <w:u w:val="single"/>
        </w:rPr>
        <w:t xml:space="preserve"> (S</w:t>
      </w:r>
      <w:r w:rsidR="000040EE" w:rsidRPr="009C3057">
        <w:rPr>
          <w:sz w:val="20"/>
          <w:szCs w:val="20"/>
          <w:u w:val="single"/>
        </w:rPr>
        <w:t>ole Trader)</w:t>
      </w:r>
      <w:r w:rsidRPr="009C3057">
        <w:rPr>
          <w:sz w:val="20"/>
          <w:szCs w:val="20"/>
          <w:u w:val="single"/>
        </w:rPr>
        <w:t>.</w:t>
      </w:r>
    </w:p>
    <w:p w:rsidR="009C3057" w:rsidRPr="009C3057" w:rsidRDefault="009C3057" w:rsidP="009C3057">
      <w:pPr>
        <w:rPr>
          <w:sz w:val="20"/>
          <w:szCs w:val="20"/>
          <w:u w:val="single"/>
        </w:rPr>
      </w:pPr>
      <w:proofErr w:type="gramStart"/>
      <w:r w:rsidRPr="009C3057">
        <w:rPr>
          <w:sz w:val="20"/>
          <w:szCs w:val="20"/>
          <w:u w:val="single"/>
        </w:rPr>
        <w:t>Introduction.</w:t>
      </w:r>
      <w:proofErr w:type="gramEnd"/>
    </w:p>
    <w:p w:rsidR="002A0895" w:rsidRPr="009C3057" w:rsidRDefault="00B43703" w:rsidP="00E55614">
      <w:pPr>
        <w:jc w:val="center"/>
        <w:rPr>
          <w:sz w:val="20"/>
          <w:szCs w:val="20"/>
        </w:rPr>
      </w:pPr>
      <w:r>
        <w:rPr>
          <w:sz w:val="20"/>
          <w:szCs w:val="20"/>
        </w:rPr>
        <w:t>Samurai T</w:t>
      </w:r>
      <w:r w:rsidR="002A0895" w:rsidRPr="009C3057">
        <w:rPr>
          <w:sz w:val="20"/>
          <w:szCs w:val="20"/>
        </w:rPr>
        <w:t xml:space="preserve">ree </w:t>
      </w:r>
      <w:r>
        <w:rPr>
          <w:sz w:val="20"/>
          <w:szCs w:val="20"/>
        </w:rPr>
        <w:t>C</w:t>
      </w:r>
      <w:r w:rsidR="002A0895" w:rsidRPr="009C3057">
        <w:rPr>
          <w:sz w:val="20"/>
          <w:szCs w:val="20"/>
        </w:rPr>
        <w:t xml:space="preserve">are </w:t>
      </w:r>
      <w:proofErr w:type="gramStart"/>
      <w:r w:rsidR="002A0895" w:rsidRPr="009C3057">
        <w:rPr>
          <w:sz w:val="20"/>
          <w:szCs w:val="20"/>
        </w:rPr>
        <w:t>have</w:t>
      </w:r>
      <w:proofErr w:type="gramEnd"/>
      <w:r w:rsidR="002A0895" w:rsidRPr="009C3057">
        <w:rPr>
          <w:sz w:val="20"/>
          <w:szCs w:val="20"/>
        </w:rPr>
        <w:t xml:space="preserve"> over 5 years</w:t>
      </w:r>
      <w:r>
        <w:rPr>
          <w:sz w:val="20"/>
          <w:szCs w:val="20"/>
        </w:rPr>
        <w:t xml:space="preserve"> industry experience sub</w:t>
      </w:r>
      <w:r w:rsidR="002A0895" w:rsidRPr="009C3057">
        <w:rPr>
          <w:sz w:val="20"/>
          <w:szCs w:val="20"/>
        </w:rPr>
        <w:t>contr</w:t>
      </w:r>
      <w:r w:rsidR="009C3057" w:rsidRPr="009C3057">
        <w:rPr>
          <w:sz w:val="20"/>
          <w:szCs w:val="20"/>
        </w:rPr>
        <w:t>a</w:t>
      </w:r>
      <w:r>
        <w:rPr>
          <w:sz w:val="20"/>
          <w:szCs w:val="20"/>
        </w:rPr>
        <w:t>cting</w:t>
      </w:r>
      <w:r w:rsidR="002A0895" w:rsidRPr="009C3057">
        <w:rPr>
          <w:sz w:val="20"/>
          <w:szCs w:val="20"/>
        </w:rPr>
        <w:t xml:space="preserve"> for larger companies</w:t>
      </w:r>
      <w:r>
        <w:rPr>
          <w:sz w:val="20"/>
          <w:szCs w:val="20"/>
        </w:rPr>
        <w:t>.</w:t>
      </w:r>
      <w:r w:rsidR="002A0895" w:rsidRPr="009C3057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2A0895" w:rsidRPr="009C3057">
        <w:rPr>
          <w:sz w:val="20"/>
          <w:szCs w:val="20"/>
        </w:rPr>
        <w:t xml:space="preserve">e gained a wealth of knowledge from working all over the UK in </w:t>
      </w:r>
      <w:r w:rsidR="009C3057" w:rsidRPr="009C3057">
        <w:rPr>
          <w:sz w:val="20"/>
          <w:szCs w:val="20"/>
        </w:rPr>
        <w:t>specialist</w:t>
      </w:r>
      <w:r w:rsidR="002A0895" w:rsidRPr="009C3057">
        <w:rPr>
          <w:sz w:val="20"/>
          <w:szCs w:val="20"/>
        </w:rPr>
        <w:t xml:space="preserve"> conservation/preservation tree work. We were able to get an insight into working with government organisations, domestic tree work, commercial tree work and minor forestry</w:t>
      </w:r>
      <w:r w:rsidR="009C3057" w:rsidRPr="009C3057">
        <w:rPr>
          <w:sz w:val="20"/>
          <w:szCs w:val="20"/>
        </w:rPr>
        <w:t>, taking all we have learned</w:t>
      </w:r>
      <w:r>
        <w:rPr>
          <w:sz w:val="20"/>
          <w:szCs w:val="20"/>
        </w:rPr>
        <w:t xml:space="preserve"> in order</w:t>
      </w:r>
      <w:r w:rsidR="009C3057" w:rsidRPr="009C3057">
        <w:rPr>
          <w:sz w:val="20"/>
          <w:szCs w:val="20"/>
        </w:rPr>
        <w:t xml:space="preserve"> </w:t>
      </w:r>
      <w:r>
        <w:rPr>
          <w:sz w:val="20"/>
          <w:szCs w:val="20"/>
        </w:rPr>
        <w:t>to establish S</w:t>
      </w:r>
      <w:r w:rsidR="009C3057" w:rsidRPr="009C3057">
        <w:rPr>
          <w:sz w:val="20"/>
          <w:szCs w:val="20"/>
        </w:rPr>
        <w:t xml:space="preserve">amurai </w:t>
      </w:r>
      <w:r>
        <w:rPr>
          <w:sz w:val="20"/>
          <w:szCs w:val="20"/>
        </w:rPr>
        <w:t>T</w:t>
      </w:r>
      <w:r w:rsidR="009C3057" w:rsidRPr="009C3057">
        <w:rPr>
          <w:sz w:val="20"/>
          <w:szCs w:val="20"/>
        </w:rPr>
        <w:t xml:space="preserve">ree </w:t>
      </w:r>
      <w:r>
        <w:rPr>
          <w:sz w:val="20"/>
          <w:szCs w:val="20"/>
        </w:rPr>
        <w:t>C</w:t>
      </w:r>
      <w:r w:rsidR="009C3057" w:rsidRPr="009C3057">
        <w:rPr>
          <w:sz w:val="20"/>
          <w:szCs w:val="20"/>
        </w:rPr>
        <w:t xml:space="preserve">are in 2012. With </w:t>
      </w:r>
      <w:r>
        <w:rPr>
          <w:sz w:val="20"/>
          <w:szCs w:val="20"/>
        </w:rPr>
        <w:t>3 years of college education in H</w:t>
      </w:r>
      <w:r w:rsidR="009C3057" w:rsidRPr="009C3057">
        <w:rPr>
          <w:sz w:val="20"/>
          <w:szCs w:val="20"/>
        </w:rPr>
        <w:t xml:space="preserve">orticulture &amp; </w:t>
      </w:r>
      <w:r>
        <w:rPr>
          <w:sz w:val="20"/>
          <w:szCs w:val="20"/>
        </w:rPr>
        <w:t>A</w:t>
      </w:r>
      <w:r w:rsidR="009C3057" w:rsidRPr="009C3057">
        <w:rPr>
          <w:sz w:val="20"/>
          <w:szCs w:val="20"/>
        </w:rPr>
        <w:t>rboriculture</w:t>
      </w:r>
      <w:r>
        <w:rPr>
          <w:sz w:val="20"/>
          <w:szCs w:val="20"/>
        </w:rPr>
        <w:t>,</w:t>
      </w:r>
      <w:r w:rsidR="009C3057" w:rsidRPr="009C3057">
        <w:rPr>
          <w:sz w:val="20"/>
          <w:szCs w:val="20"/>
        </w:rPr>
        <w:t xml:space="preserve"> combined with our industry experience, we have established our company as being Safe, Professional, Reliable and </w:t>
      </w:r>
      <w:r>
        <w:rPr>
          <w:sz w:val="20"/>
          <w:szCs w:val="20"/>
        </w:rPr>
        <w:t>E</w:t>
      </w:r>
      <w:r w:rsidR="009C3057" w:rsidRPr="009C3057">
        <w:rPr>
          <w:sz w:val="20"/>
          <w:szCs w:val="20"/>
        </w:rPr>
        <w:t>nvironmentally</w:t>
      </w:r>
      <w:r>
        <w:rPr>
          <w:sz w:val="20"/>
          <w:szCs w:val="20"/>
        </w:rPr>
        <w:t xml:space="preserve"> A</w:t>
      </w:r>
      <w:r w:rsidR="009C3057" w:rsidRPr="009C3057">
        <w:rPr>
          <w:sz w:val="20"/>
          <w:szCs w:val="20"/>
        </w:rPr>
        <w:t>ware.</w:t>
      </w:r>
    </w:p>
    <w:p w:rsidR="00E11F45" w:rsidRPr="009C3057" w:rsidRDefault="00E11F45" w:rsidP="00E11F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C305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Samurai Tree Care 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complies with all recommendations under the Health &amp; Safety at 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Work Act 1974. We do our best to ensure the Health, 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Safety and Welfare of both employees 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any other person who may 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come into contact with our sites.</w:t>
      </w:r>
    </w:p>
    <w:p w:rsidR="00E11F45" w:rsidRPr="00E11F45" w:rsidRDefault="00E11F45" w:rsidP="00E11F45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9C305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Provisions for Health and Safety include:</w:t>
      </w:r>
    </w:p>
    <w:p w:rsidR="00E11F45" w:rsidRPr="009C3057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Ensuring all plant and equipment is properly maintained and does not pose a hazard to health</w:t>
      </w:r>
    </w:p>
    <w:p w:rsidR="00E11F45" w:rsidRPr="009C3057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suring that all employees have u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 certificates and are competent</w:t>
      </w:r>
    </w:p>
    <w:p w:rsidR="00E11F45" w:rsidRPr="00E11F45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Ensuring that al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 employees wear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correct PPE corresponding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achine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ry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use</w:t>
      </w:r>
    </w:p>
    <w:p w:rsidR="00E11F45" w:rsidRPr="00E11F45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Ensuring procedures are followed for the safe handling, transport and storage of all materials</w:t>
      </w:r>
    </w:p>
    <w:p w:rsidR="00E11F45" w:rsidRPr="00E11F45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Ensuring that all staff are properly instructed, trained and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when necessary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supervised in Health and Safety procedures</w:t>
      </w:r>
    </w:p>
    <w:p w:rsidR="00E11F45" w:rsidRPr="00E11F45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Ensuring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places of work do not pose H</w:t>
      </w: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ealth and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afety risk to employees</w:t>
      </w:r>
    </w:p>
    <w:p w:rsidR="00E11F45" w:rsidRPr="00E11F45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Ensuring that exits and entran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 to work pose no risk to H</w:t>
      </w: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ealth and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afety</w:t>
      </w:r>
    </w:p>
    <w:p w:rsidR="00E11F45" w:rsidRPr="00E11F45" w:rsidRDefault="00B43703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Ensuring </w:t>
      </w:r>
      <w:r w:rsidR="00E11F45"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welfare of staff in the work place</w:t>
      </w:r>
    </w:p>
    <w:p w:rsidR="00E11F45" w:rsidRPr="00E11F45" w:rsidRDefault="00E11F45" w:rsidP="00E1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F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Ensuring that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 Pl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ant/Machine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perators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ave up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date 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ualifications and are competent in the machinery</w:t>
      </w:r>
      <w:r w:rsidR="00B437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they operate</w:t>
      </w:r>
    </w:p>
    <w:p w:rsidR="00E11F45" w:rsidRPr="009C3057" w:rsidRDefault="000040EE" w:rsidP="00E11F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Ben Bruce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Proprietor of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Samurai Tree Care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responsible for Health &amp; Safety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but need</w:t>
      </w:r>
      <w:r w:rsidR="00B43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active cooperation from 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sub-contractors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mak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e these policies work. Sub-C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ontractors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have a duty to follow Health and S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afety 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olicy at all times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need to ensure that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ompetency is </w:t>
      </w:r>
      <w:proofErr w:type="gramStart"/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key</w:t>
      </w:r>
      <w:proofErr w:type="gramEnd"/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</w:t>
      </w:r>
      <w:r w:rsidR="00E11F45"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everything is done to prevent injury to themselves and others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whil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st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maintaining a </w:t>
      </w:r>
      <w:r w:rsidR="00353B9F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9C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rofessional image of Samurai Tree Care.</w:t>
      </w:r>
    </w:p>
    <w:p w:rsidR="000040EE" w:rsidRPr="000040EE" w:rsidRDefault="00353B9F" w:rsidP="000040EE">
      <w:pPr>
        <w:spacing w:before="83" w:after="83" w:line="240" w:lineRule="auto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Awareness T</w:t>
      </w:r>
      <w:r w:rsidR="000040EE" w:rsidRPr="009C305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rainin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g for Health P</w:t>
      </w:r>
      <w:r w:rsidR="000040EE" w:rsidRPr="009C305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roblems:</w:t>
      </w:r>
    </w:p>
    <w:p w:rsidR="000040EE" w:rsidRDefault="00353B9F" w:rsidP="000040EE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aim for any sub-contractors to have the relevant awareness of the following training in order to comply with our policies.</w:t>
      </w:r>
    </w:p>
    <w:p w:rsidR="00353B9F" w:rsidRPr="000040EE" w:rsidRDefault="00353B9F" w:rsidP="000040EE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040EE" w:rsidRPr="000040EE" w:rsidRDefault="00353B9F" w:rsidP="000040EE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Awareness Tr</w:t>
      </w:r>
      <w:r w:rsidR="000040EE" w:rsidRPr="009C305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 xml:space="preserve">aining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required</w:t>
      </w:r>
      <w:r w:rsidR="000040EE" w:rsidRPr="009C305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  <w:t>:</w:t>
      </w:r>
    </w:p>
    <w:p w:rsidR="000040EE" w:rsidRPr="000040EE" w:rsidRDefault="000040EE" w:rsidP="00004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use of materials hazardous to health - COSHH - Asthma and Occupational Dermatitis</w:t>
      </w:r>
    </w:p>
    <w:p w:rsidR="000040EE" w:rsidRPr="000040EE" w:rsidRDefault="000040EE" w:rsidP="00004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effects of exposure to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R40/21/22 &amp;</w:t>
      </w:r>
      <w:r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R42 products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such as Petrol, Diesel, Oil,</w:t>
      </w:r>
      <w:r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Thinners, Paint</w:t>
      </w:r>
      <w:r w:rsidR="00810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810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Fungicid</w:t>
      </w:r>
      <w:proofErr w:type="spellEnd"/>
      <w:r w:rsidR="00810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Pesticides </w:t>
      </w:r>
      <w:r w:rsidR="00810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Glysophate</w:t>
      </w:r>
      <w:proofErr w:type="spellEnd"/>
    </w:p>
    <w:p w:rsidR="000040EE" w:rsidRPr="000040EE" w:rsidRDefault="00810964" w:rsidP="00004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Hearing Loss resulting from </w:t>
      </w:r>
      <w:r w:rsidR="000040EE"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constant exposure to noise levels above 85 </w:t>
      </w:r>
      <w:proofErr w:type="spellStart"/>
      <w:r w:rsidR="000040EE"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dBA</w:t>
      </w:r>
      <w:proofErr w:type="spellEnd"/>
    </w:p>
    <w:p w:rsidR="00E55614" w:rsidRPr="00A51CCF" w:rsidRDefault="00810964" w:rsidP="00A51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Hand/Arm/</w:t>
      </w:r>
      <w:r w:rsidR="000040EE"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Whole Body Vibration Syndrome caused by hand held v</w:t>
      </w:r>
      <w:r w:rsidR="000040EE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ibrating tools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i.e. </w:t>
      </w:r>
      <w:r w:rsidR="000040EE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Hedge</w:t>
      </w:r>
      <w:r w:rsidR="00E55614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0040EE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utters,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0040EE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hainsaws and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Stump G</w:t>
      </w:r>
      <w:r w:rsidR="000040EE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rinders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0040EE" w:rsidRPr="00004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etc.</w:t>
      </w:r>
    </w:p>
    <w:p w:rsidR="00E55614" w:rsidRPr="009C3057" w:rsidRDefault="00E55614" w:rsidP="00E55614">
      <w:pPr>
        <w:pStyle w:val="NormalWeb"/>
        <w:spacing w:before="83" w:beforeAutospacing="0" w:after="83" w:afterAutospacing="0"/>
        <w:rPr>
          <w:rFonts w:ascii="Arial" w:hAnsi="Arial" w:cs="Arial"/>
          <w:color w:val="000000"/>
          <w:sz w:val="20"/>
          <w:szCs w:val="20"/>
        </w:rPr>
      </w:pPr>
      <w:r w:rsidRPr="009C3057">
        <w:rPr>
          <w:rStyle w:val="Strong"/>
          <w:rFonts w:ascii="Arial" w:hAnsi="Arial" w:cs="Arial"/>
          <w:color w:val="000000"/>
          <w:sz w:val="20"/>
          <w:szCs w:val="20"/>
        </w:rPr>
        <w:lastRenderedPageBreak/>
        <w:t>Samurai Tree Care</w:t>
      </w:r>
      <w:r w:rsidRPr="009C305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9C3057">
        <w:rPr>
          <w:rFonts w:ascii="Arial" w:hAnsi="Arial" w:cs="Arial"/>
          <w:color w:val="000000"/>
          <w:sz w:val="20"/>
          <w:szCs w:val="20"/>
        </w:rPr>
        <w:t>ensures that adequate training is in place for</w:t>
      </w:r>
      <w:r w:rsidR="00A51CCF">
        <w:rPr>
          <w:rFonts w:ascii="Arial" w:hAnsi="Arial" w:cs="Arial"/>
          <w:color w:val="000000"/>
          <w:sz w:val="20"/>
          <w:szCs w:val="20"/>
        </w:rPr>
        <w:t xml:space="preserve"> all sub-contractors,</w:t>
      </w:r>
      <w:r w:rsidRPr="009C3057">
        <w:rPr>
          <w:rFonts w:ascii="Arial" w:hAnsi="Arial" w:cs="Arial"/>
          <w:color w:val="000000"/>
          <w:sz w:val="20"/>
          <w:szCs w:val="20"/>
        </w:rPr>
        <w:t xml:space="preserve"> in order to comply with Environmental and Health &amp; Safety legislation. </w:t>
      </w:r>
    </w:p>
    <w:p w:rsidR="00E55614" w:rsidRPr="009C3057" w:rsidRDefault="00E55614" w:rsidP="00E55614">
      <w:pPr>
        <w:pStyle w:val="NormalWeb"/>
        <w:spacing w:before="83" w:beforeAutospacing="0" w:after="83" w:afterAutospacing="0"/>
        <w:rPr>
          <w:rFonts w:ascii="Arial" w:hAnsi="Arial" w:cs="Arial"/>
          <w:color w:val="000000"/>
          <w:sz w:val="20"/>
          <w:szCs w:val="20"/>
        </w:rPr>
      </w:pPr>
    </w:p>
    <w:p w:rsidR="00E55614" w:rsidRPr="00E55614" w:rsidRDefault="00E55614" w:rsidP="00E55614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role within the business, sub-contractors </w:t>
      </w:r>
      <w:r w:rsidRPr="009C3057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are required to have the following skills, training or qualifications</w:t>
      </w:r>
      <w:r w:rsidR="00F00FFC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:</w:t>
      </w:r>
    </w:p>
    <w:p w:rsidR="002A0895" w:rsidRPr="009C3057" w:rsidRDefault="00E55614" w:rsidP="002A08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CSCS CARDS CPCS CARDS</w:t>
      </w:r>
      <w:r w:rsidR="00F00F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(relevant to construction site work only)</w:t>
      </w:r>
    </w:p>
    <w:p w:rsidR="009C3057" w:rsidRPr="009C3057" w:rsidRDefault="009C3057" w:rsidP="002A08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KNOWLEDGE OF HEALTH &amp; SAFTEY POLICY (Samurai Tree Care)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NPTC/LANTRA qualifications &amp; certificates or other equivalent.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RISK ASSESSMENT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FIRST AID TRAINING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HAND ARM VIBRATION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MANUAL HANDLING PRODURES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COSHH</w:t>
      </w:r>
    </w:p>
    <w:p w:rsidR="00E55614" w:rsidRPr="00E55614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CONSTRUCTION SITE SAFETY AWARNESS</w:t>
      </w:r>
    </w:p>
    <w:p w:rsidR="00E55614" w:rsidRPr="009C3057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CHERRY PICKER SAFETY PROCEDURES</w:t>
      </w:r>
    </w:p>
    <w:p w:rsidR="00E55614" w:rsidRPr="009C3057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BASIC KNOWLEDGE OF WORK SITE </w:t>
      </w:r>
    </w:p>
    <w:p w:rsidR="00E55614" w:rsidRPr="009C3057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AWARENESS OF THE PUBLIC</w:t>
      </w:r>
    </w:p>
    <w:p w:rsidR="00E55614" w:rsidRPr="009C3057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LOCATIONS SET TO MEET EMERGENCY SERVICES</w:t>
      </w:r>
    </w:p>
    <w:p w:rsidR="00E55614" w:rsidRPr="009C3057" w:rsidRDefault="00E55614" w:rsidP="00E55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FULL COMMUNICATION</w:t>
      </w:r>
    </w:p>
    <w:p w:rsidR="00E55614" w:rsidRPr="009C3057" w:rsidRDefault="00F00FFC" w:rsidP="009C30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EMER</w:t>
      </w:r>
      <w:r w:rsidR="00E55614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GENCY “STOP WORK”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PROCEDU</w:t>
      </w:r>
      <w:r w:rsidR="00E55614"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</w:p>
    <w:p w:rsidR="00E55614" w:rsidRPr="009C3057" w:rsidRDefault="002A0895" w:rsidP="00E55614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 </w:t>
      </w:r>
      <w:r w:rsidR="00F00F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Sub-C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ontractors undergo full supervision while onsite</w:t>
      </w:r>
      <w:r w:rsidR="00E55614" w:rsidRPr="00E556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order to identify further training needs and to ensure that their day to day work practices are not causing Health &amp; Safety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risks to themselves, others</w:t>
      </w:r>
      <w:r w:rsidR="00F00F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 the public.</w:t>
      </w:r>
    </w:p>
    <w:p w:rsidR="002A0895" w:rsidRPr="00E55614" w:rsidRDefault="002A0895" w:rsidP="00E55614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A0895" w:rsidRPr="002A0895" w:rsidRDefault="002A0895" w:rsidP="002A0895">
      <w:pPr>
        <w:spacing w:before="83" w:after="83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ISO STANDARDS</w:t>
      </w:r>
    </w:p>
    <w:p w:rsidR="002A0895" w:rsidRPr="002A0895" w:rsidRDefault="002A0895" w:rsidP="002A0895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08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works are carried out in accordance with the following Management Systems and Standards:</w:t>
      </w:r>
      <w:r w:rsidRPr="009C30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2A08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9C3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ISO9001: Quality, ISO14001: Environmental, ISO18001: Health &amp; Safety</w:t>
      </w:r>
    </w:p>
    <w:p w:rsidR="002A0895" w:rsidRPr="002A0895" w:rsidRDefault="002A0895" w:rsidP="002A0895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BRITISH STANDARD</w:t>
      </w:r>
    </w:p>
    <w:p w:rsidR="002A0895" w:rsidRPr="002A0895" w:rsidRDefault="002A0895" w:rsidP="002A0895">
      <w:pPr>
        <w:spacing w:before="83" w:after="83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08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Works are undertaken to the following British Standards:</w:t>
      </w:r>
    </w:p>
    <w:p w:rsidR="002A0895" w:rsidRPr="009C3057" w:rsidRDefault="002A0895" w:rsidP="002A0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British Standard 3998:1989 ‘British Standard Recommendations for Tree Work’</w:t>
      </w:r>
    </w:p>
    <w:p w:rsidR="002A0895" w:rsidRPr="009C3057" w:rsidRDefault="002A0895" w:rsidP="002A0895">
      <w:pPr>
        <w:pStyle w:val="NormalWeb"/>
        <w:spacing w:before="83" w:beforeAutospacing="0" w:after="83" w:afterAutospacing="0"/>
        <w:rPr>
          <w:rFonts w:ascii="Arial" w:hAnsi="Arial" w:cs="Arial"/>
          <w:color w:val="000000"/>
          <w:sz w:val="20"/>
          <w:szCs w:val="20"/>
        </w:rPr>
      </w:pPr>
      <w:r w:rsidRPr="009C3057">
        <w:rPr>
          <w:rStyle w:val="Strong"/>
          <w:rFonts w:ascii="Arial" w:hAnsi="Arial" w:cs="Arial"/>
          <w:color w:val="000000"/>
          <w:sz w:val="20"/>
          <w:szCs w:val="20"/>
        </w:rPr>
        <w:t>INDUSTRY BEST PRACTICE</w:t>
      </w:r>
    </w:p>
    <w:p w:rsidR="002A0895" w:rsidRPr="009C3057" w:rsidRDefault="002A0895" w:rsidP="002A0895">
      <w:pPr>
        <w:pStyle w:val="NormalWeb"/>
        <w:spacing w:before="83" w:beforeAutospacing="0" w:after="83" w:afterAutospacing="0"/>
        <w:rPr>
          <w:rFonts w:ascii="Arial" w:hAnsi="Arial" w:cs="Arial"/>
          <w:color w:val="000000"/>
          <w:sz w:val="20"/>
          <w:szCs w:val="20"/>
        </w:rPr>
      </w:pPr>
      <w:r w:rsidRPr="009C3057">
        <w:rPr>
          <w:rFonts w:ascii="Arial" w:hAnsi="Arial" w:cs="Arial"/>
          <w:color w:val="000000"/>
          <w:sz w:val="20"/>
          <w:szCs w:val="20"/>
        </w:rPr>
        <w:t>All work is conducted using the following AFAG (Arboriculture &amp; Forestry Advisory Group) guides as the industry best practice.</w:t>
      </w:r>
    </w:p>
    <w:p w:rsidR="002A0895" w:rsidRPr="009C3057" w:rsidRDefault="002A0895" w:rsidP="002A0895">
      <w:pPr>
        <w:pStyle w:val="NormalWeb"/>
        <w:spacing w:before="83" w:beforeAutospacing="0" w:after="83" w:afterAutospacing="0"/>
        <w:rPr>
          <w:rFonts w:ascii="Arial" w:hAnsi="Arial" w:cs="Arial"/>
          <w:sz w:val="20"/>
          <w:szCs w:val="20"/>
        </w:rPr>
      </w:pPr>
      <w:hyperlink r:id="rId6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203 - Clearing saw</w:t>
        </w:r>
      </w:hyperlink>
      <w:r w:rsidRPr="009C3057">
        <w:rPr>
          <w:rStyle w:val="apple-converted-space"/>
          <w:rFonts w:ascii="Arial" w:hAnsi="Arial" w:cs="Arial"/>
          <w:sz w:val="20"/>
          <w:szCs w:val="20"/>
          <w:u w:val="single"/>
        </w:rPr>
        <w:t>/Brush cutters</w:t>
      </w:r>
      <w:r w:rsidRPr="009C3057">
        <w:rPr>
          <w:rFonts w:ascii="Arial" w:hAnsi="Arial" w:cs="Arial"/>
          <w:sz w:val="20"/>
          <w:szCs w:val="20"/>
        </w:rPr>
        <w:br/>
      </w:r>
      <w:hyperlink r:id="rId7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301 - Using petrol driven chainsaws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8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302 - Basic chainsaw felling and manual takedown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9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 xml:space="preserve">AFAG 303 - Chainsaw </w:t>
        </w:r>
        <w:proofErr w:type="spellStart"/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snedding</w:t>
        </w:r>
        <w:proofErr w:type="spellEnd"/>
      </w:hyperlink>
      <w:r w:rsidRPr="009C3057">
        <w:rPr>
          <w:rFonts w:ascii="Arial" w:hAnsi="Arial" w:cs="Arial"/>
          <w:sz w:val="20"/>
          <w:szCs w:val="20"/>
        </w:rPr>
        <w:br/>
      </w:r>
      <w:hyperlink r:id="rId10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304 - Crosscutting and manual stacking</w:t>
        </w:r>
      </w:hyperlink>
      <w:r w:rsidRPr="009C3057">
        <w:rPr>
          <w:rStyle w:val="apple-converted-space"/>
          <w:rFonts w:ascii="Arial" w:hAnsi="Arial" w:cs="Arial"/>
          <w:sz w:val="20"/>
          <w:szCs w:val="20"/>
        </w:rPr>
        <w:t> </w:t>
      </w:r>
      <w:r w:rsidRPr="009C3057">
        <w:rPr>
          <w:rFonts w:ascii="Arial" w:hAnsi="Arial" w:cs="Arial"/>
          <w:sz w:val="20"/>
          <w:szCs w:val="20"/>
        </w:rPr>
        <w:br/>
      </w:r>
      <w:hyperlink r:id="rId11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 xml:space="preserve">AFAG 306 - Chainsaw clearance of </w:t>
        </w:r>
        <w:proofErr w:type="spellStart"/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windblow</w:t>
        </w:r>
        <w:proofErr w:type="spellEnd"/>
      </w:hyperlink>
      <w:r w:rsidRPr="009C3057">
        <w:rPr>
          <w:rFonts w:ascii="Arial" w:hAnsi="Arial" w:cs="Arial"/>
          <w:sz w:val="20"/>
          <w:szCs w:val="20"/>
        </w:rPr>
        <w:br/>
      </w:r>
      <w:hyperlink r:id="rId12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307 - Chainsaw felling of large trees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13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308 - Top handled chainsaws</w:t>
        </w:r>
      </w:hyperlink>
      <w:r w:rsidRPr="009C3057">
        <w:rPr>
          <w:rStyle w:val="apple-converted-space"/>
          <w:rFonts w:ascii="Arial" w:hAnsi="Arial" w:cs="Arial"/>
          <w:sz w:val="20"/>
          <w:szCs w:val="20"/>
        </w:rPr>
        <w:t> </w:t>
      </w:r>
      <w:r w:rsidRPr="009C3057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310 - Use of winches in directional felling and takedown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401 - Tree climbing operations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402 - Aerial tree rescue</w:t>
        </w:r>
      </w:hyperlink>
      <w:r w:rsidRPr="009C3057">
        <w:rPr>
          <w:rStyle w:val="apple-converted-space"/>
          <w:rFonts w:ascii="Arial" w:hAnsi="Arial" w:cs="Arial"/>
          <w:sz w:val="20"/>
          <w:szCs w:val="20"/>
        </w:rPr>
        <w:t> </w:t>
      </w:r>
      <w:r w:rsidRPr="009C3057">
        <w:rPr>
          <w:rFonts w:ascii="Arial" w:hAnsi="Arial" w:cs="Arial"/>
          <w:sz w:val="20"/>
          <w:szCs w:val="20"/>
        </w:rPr>
        <w:br/>
      </w:r>
      <w:hyperlink r:id="rId17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 xml:space="preserve">AFAG 604 - </w:t>
        </w:r>
        <w:proofErr w:type="spellStart"/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Woodchippers</w:t>
        </w:r>
        <w:proofErr w:type="spellEnd"/>
      </w:hyperlink>
      <w:r w:rsidRPr="009C3057">
        <w:rPr>
          <w:rFonts w:ascii="Arial" w:hAnsi="Arial" w:cs="Arial"/>
          <w:sz w:val="20"/>
          <w:szCs w:val="20"/>
        </w:rPr>
        <w:br/>
      </w:r>
      <w:hyperlink r:id="rId18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606 - Mobile stump grinders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19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702 - All-terrain vehicles</w:t>
        </w:r>
      </w:hyperlink>
      <w:r w:rsidRPr="009C3057">
        <w:rPr>
          <w:rFonts w:ascii="Arial" w:hAnsi="Arial" w:cs="Arial"/>
          <w:sz w:val="20"/>
          <w:szCs w:val="20"/>
        </w:rPr>
        <w:br/>
      </w:r>
      <w:hyperlink r:id="rId20" w:tgtFrame="_blank" w:history="1">
        <w:r w:rsidRPr="009C305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AFAG 802 - Emergency planning</w:t>
        </w:r>
      </w:hyperlink>
    </w:p>
    <w:p w:rsidR="002A0895" w:rsidRDefault="002A0895" w:rsidP="002A08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2A0895" w:rsidRPr="002A0895" w:rsidRDefault="002A0895" w:rsidP="002A08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55614" w:rsidRPr="00E55614" w:rsidRDefault="00E55614" w:rsidP="00E55614">
      <w:pPr>
        <w:pStyle w:val="NormalWeb"/>
        <w:spacing w:before="83" w:beforeAutospacing="0" w:after="83" w:afterAutospacing="0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E55614" w:rsidRPr="000040EE" w:rsidRDefault="00E55614" w:rsidP="00E11F4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0040EE" w:rsidRPr="00E11F45" w:rsidRDefault="000040EE" w:rsidP="00E11F45">
      <w:pPr>
        <w:rPr>
          <w:sz w:val="16"/>
          <w:szCs w:val="16"/>
        </w:rPr>
      </w:pPr>
    </w:p>
    <w:sectPr w:rsidR="000040EE" w:rsidRPr="00E11F45" w:rsidSect="004D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2F0"/>
    <w:multiLevelType w:val="multilevel"/>
    <w:tmpl w:val="02A23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235D4"/>
    <w:multiLevelType w:val="multilevel"/>
    <w:tmpl w:val="81E01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3520C"/>
    <w:multiLevelType w:val="multilevel"/>
    <w:tmpl w:val="D02A7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730A6"/>
    <w:multiLevelType w:val="multilevel"/>
    <w:tmpl w:val="16D8B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11F45"/>
    <w:rsid w:val="000040EE"/>
    <w:rsid w:val="001F4A80"/>
    <w:rsid w:val="002A0895"/>
    <w:rsid w:val="00353B9F"/>
    <w:rsid w:val="004D7315"/>
    <w:rsid w:val="00810964"/>
    <w:rsid w:val="009C3057"/>
    <w:rsid w:val="00A51CCF"/>
    <w:rsid w:val="00B43703"/>
    <w:rsid w:val="00E11F45"/>
    <w:rsid w:val="00E55614"/>
    <w:rsid w:val="00F0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F45"/>
    <w:rPr>
      <w:b/>
      <w:bCs/>
    </w:rPr>
  </w:style>
  <w:style w:type="character" w:customStyle="1" w:styleId="apple-converted-space">
    <w:name w:val="apple-converted-space"/>
    <w:basedOn w:val="DefaultParagraphFont"/>
    <w:rsid w:val="00E11F45"/>
  </w:style>
  <w:style w:type="paragraph" w:styleId="NormalWeb">
    <w:name w:val="Normal (Web)"/>
    <w:basedOn w:val="Normal"/>
    <w:uiPriority w:val="99"/>
    <w:semiHidden/>
    <w:unhideWhenUsed/>
    <w:rsid w:val="00E1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08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-tree-surgeons.co.uk/Regulations/afag302-Chainsaw-Felling.pdf" TargetMode="External"/><Relationship Id="rId13" Type="http://schemas.openxmlformats.org/officeDocument/2006/relationships/hyperlink" Target="http://www.london-tree-surgeons.co.uk/Regulations/afag308-Top-Handled-Chainsaws.pdf" TargetMode="External"/><Relationship Id="rId18" Type="http://schemas.openxmlformats.org/officeDocument/2006/relationships/hyperlink" Target="http://www.london-tree-surgeons.co.uk/Regulations/afag606-Mobile-Stump-Grinder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ondon-tree-surgeons.co.uk/Regulations/afag301-Chainsaws.pdf" TargetMode="External"/><Relationship Id="rId12" Type="http://schemas.openxmlformats.org/officeDocument/2006/relationships/hyperlink" Target="http://www.london-tree-surgeons.co.uk/Regulations/afag307-Large-Tree-Felling.pdf" TargetMode="External"/><Relationship Id="rId17" Type="http://schemas.openxmlformats.org/officeDocument/2006/relationships/hyperlink" Target="http://www.london-tree-surgeons.co.uk/Regulations/afag604-Wood-Chipp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ndon-tree-surgeons.co.uk/Regulations/afag402-Aerial-Tree-Rescue.pdf" TargetMode="External"/><Relationship Id="rId20" Type="http://schemas.openxmlformats.org/officeDocument/2006/relationships/hyperlink" Target="http://www.london-tree-surgeons.co.uk/Regulations/afag802-Emergency-Plannin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ndon-tree-surgeons.co.uk/Regulations/afag203-Clearing-Saw.pdf" TargetMode="External"/><Relationship Id="rId11" Type="http://schemas.openxmlformats.org/officeDocument/2006/relationships/hyperlink" Target="http://www.london-tree-surgeons.co.uk/Regulations/afag306-Chainsaw-Clearance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ondon-tree-surgeons.co.uk/Regulations/afag401-Tree-Climbing-Operations.pdf" TargetMode="External"/><Relationship Id="rId10" Type="http://schemas.openxmlformats.org/officeDocument/2006/relationships/hyperlink" Target="http://www.london-tree-surgeons.co.uk/Regulations/afag304-Chainsaw-Crosscutting.pdf" TargetMode="External"/><Relationship Id="rId19" Type="http://schemas.openxmlformats.org/officeDocument/2006/relationships/hyperlink" Target="http://www.london-tree-surgeons.co.uk/Regulations/afag702-All-Terrain-Vehic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don-tree-surgeons.co.uk/Regulations/afag303-Chainsaw-Snedding.pdf" TargetMode="External"/><Relationship Id="rId14" Type="http://schemas.openxmlformats.org/officeDocument/2006/relationships/hyperlink" Target="http://www.london-tree-surgeons.co.uk/Regulations/afag310Winches-Directional-Takedow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 account</dc:creator>
  <cp:lastModifiedBy>Bens account</cp:lastModifiedBy>
  <cp:revision>8</cp:revision>
  <dcterms:created xsi:type="dcterms:W3CDTF">2017-06-08T16:30:00Z</dcterms:created>
  <dcterms:modified xsi:type="dcterms:W3CDTF">2017-06-08T18:11:00Z</dcterms:modified>
</cp:coreProperties>
</file>